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0F68" w14:textId="77777777" w:rsidR="000417F0" w:rsidRPr="000417F0" w:rsidRDefault="000417F0" w:rsidP="006870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17F0">
        <w:rPr>
          <w:rFonts w:ascii="Times New Roman" w:hAnsi="Times New Roman" w:cs="Times New Roman"/>
          <w:b/>
          <w:bCs/>
          <w:sz w:val="26"/>
          <w:szCs w:val="26"/>
        </w:rPr>
        <w:t>Отчет</w:t>
      </w:r>
    </w:p>
    <w:p w14:paraId="406BB4BF" w14:textId="304BD640" w:rsidR="006870D6" w:rsidRPr="000417F0" w:rsidRDefault="000417F0" w:rsidP="006870D6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17F0">
        <w:rPr>
          <w:rFonts w:ascii="Times New Roman" w:hAnsi="Times New Roman" w:cs="Times New Roman"/>
          <w:b/>
          <w:bCs/>
          <w:sz w:val="26"/>
          <w:szCs w:val="26"/>
        </w:rPr>
        <w:t xml:space="preserve"> о выполнении Плана мероприятий по противодействию коррупции в Счетной палате муниципального образования Оренбургский район за 2021 год</w:t>
      </w:r>
    </w:p>
    <w:p w14:paraId="7F01C70B" w14:textId="77777777" w:rsidR="006870D6" w:rsidRPr="00D126D1" w:rsidRDefault="006870D6" w:rsidP="006870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2"/>
        <w:gridCol w:w="1980"/>
        <w:gridCol w:w="2718"/>
        <w:gridCol w:w="4289"/>
      </w:tblGrid>
      <w:tr w:rsidR="006870D6" w:rsidRPr="00CA2B67" w14:paraId="39974070" w14:textId="77777777" w:rsidTr="00832477">
        <w:trPr>
          <w:jc w:val="center"/>
        </w:trPr>
        <w:tc>
          <w:tcPr>
            <w:tcW w:w="567" w:type="dxa"/>
          </w:tcPr>
          <w:p w14:paraId="023DF207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042" w:type="dxa"/>
          </w:tcPr>
          <w:p w14:paraId="1D7AA1EE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0" w:type="dxa"/>
          </w:tcPr>
          <w:p w14:paraId="04A2E176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718" w:type="dxa"/>
          </w:tcPr>
          <w:p w14:paraId="77B0269C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289" w:type="dxa"/>
          </w:tcPr>
          <w:p w14:paraId="3BC6181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реализации</w:t>
            </w:r>
          </w:p>
        </w:tc>
      </w:tr>
      <w:tr w:rsidR="006870D6" w:rsidRPr="00CA2B67" w14:paraId="03B34769" w14:textId="77777777" w:rsidTr="00832477">
        <w:trPr>
          <w:jc w:val="center"/>
        </w:trPr>
        <w:tc>
          <w:tcPr>
            <w:tcW w:w="567" w:type="dxa"/>
          </w:tcPr>
          <w:p w14:paraId="7A8FDBD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42" w:type="dxa"/>
          </w:tcPr>
          <w:p w14:paraId="7BF2523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14:paraId="1A4943AE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18" w:type="dxa"/>
          </w:tcPr>
          <w:p w14:paraId="07B61E2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89" w:type="dxa"/>
          </w:tcPr>
          <w:p w14:paraId="70AEF9D5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870D6" w:rsidRPr="00CA2B67" w14:paraId="3D0EAC46" w14:textId="77777777" w:rsidTr="00832477">
        <w:trPr>
          <w:jc w:val="center"/>
        </w:trPr>
        <w:tc>
          <w:tcPr>
            <w:tcW w:w="14596" w:type="dxa"/>
            <w:gridSpan w:val="5"/>
          </w:tcPr>
          <w:p w14:paraId="0FC73155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I. Нормативно-правовое регулирование антикоррупционной деятельности. Антикоррупционная экспертиза</w:t>
            </w:r>
          </w:p>
          <w:p w14:paraId="67BC477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нормативных правовых актов и их проектов</w:t>
            </w:r>
          </w:p>
        </w:tc>
      </w:tr>
      <w:tr w:rsidR="006870D6" w:rsidRPr="00CA2B67" w14:paraId="7CE15230" w14:textId="77777777" w:rsidTr="00832477">
        <w:trPr>
          <w:trHeight w:val="1731"/>
          <w:jc w:val="center"/>
        </w:trPr>
        <w:tc>
          <w:tcPr>
            <w:tcW w:w="567" w:type="dxa"/>
          </w:tcPr>
          <w:p w14:paraId="76F3BF8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042" w:type="dxa"/>
          </w:tcPr>
          <w:p w14:paraId="0008D1C1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муниципального законодательства, регулирующего правоотношения в сфере противодействия коррупции, в целях выявления правовых актов, требующих приведения в соответствие с федеральным законодательством в связи с его изменениями, а также устранения пробелов в правовом регулировании</w:t>
            </w:r>
          </w:p>
        </w:tc>
        <w:tc>
          <w:tcPr>
            <w:tcW w:w="1980" w:type="dxa"/>
          </w:tcPr>
          <w:p w14:paraId="6D6395E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(по мере принятия (изменения) нормативных правовых актов Российской Федерации и (или) законодательства Оренбургской области) </w:t>
            </w:r>
          </w:p>
        </w:tc>
        <w:tc>
          <w:tcPr>
            <w:tcW w:w="2718" w:type="dxa"/>
          </w:tcPr>
          <w:p w14:paraId="2079BE7F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64FABBFA" w14:textId="77777777" w:rsidR="005F0F01" w:rsidRPr="005F0F01" w:rsidRDefault="005F0F01" w:rsidP="00832477">
            <w:pPr>
              <w:spacing w:after="0" w:line="276" w:lineRule="atLeast"/>
              <w:ind w:right="10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0F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Одним из приоритетных направлений деятельности Счетной палаты является развитие нормативной правовой базы в сфере противодействия коррупции.</w:t>
            </w:r>
          </w:p>
          <w:p w14:paraId="020A582A" w14:textId="77777777" w:rsidR="005F0F01" w:rsidRPr="005F0F01" w:rsidRDefault="005F0F01" w:rsidP="00832477">
            <w:pPr>
              <w:spacing w:after="0" w:line="276" w:lineRule="atLeast"/>
              <w:ind w:right="10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0F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 исполнение Указов Президента Российской Федерации, федеральных законов в 2020-2021 годах приняты следующие нормативные правовые акты Счетной палаты МО Оренбургский район:</w:t>
            </w:r>
          </w:p>
          <w:p w14:paraId="61E4FDC6" w14:textId="115B69CE" w:rsidR="005F0F01" w:rsidRPr="005F0F01" w:rsidRDefault="00337A6B" w:rsidP="00832477">
            <w:pPr>
              <w:spacing w:after="0" w:line="276" w:lineRule="atLeast"/>
              <w:ind w:right="10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5F0F01" w:rsidRPr="005F0F01">
              <w:rPr>
                <w:rFonts w:ascii="Times New Roman" w:hAnsi="Times New Roman"/>
                <w:sz w:val="26"/>
                <w:szCs w:val="26"/>
              </w:rPr>
              <w:t>Кодекс этики и служебного поведения муниципальных служащих Счетной палаты МО Оренбургский район;</w:t>
            </w:r>
          </w:p>
          <w:p w14:paraId="28E88FD1" w14:textId="57656B50" w:rsidR="005F0F01" w:rsidRPr="005F0F01" w:rsidRDefault="00337A6B" w:rsidP="00832477">
            <w:pPr>
              <w:spacing w:after="0" w:line="276" w:lineRule="atLeast"/>
              <w:ind w:right="10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5F0F01" w:rsidRPr="005F0F01">
              <w:rPr>
                <w:rFonts w:ascii="Times New Roman" w:hAnsi="Times New Roman"/>
                <w:sz w:val="26"/>
                <w:szCs w:val="26"/>
              </w:rPr>
              <w:t>Стандарт антикоррупционного поведения муниципальных служащих Счетной палаты МО Оренбургский район;</w:t>
            </w:r>
          </w:p>
          <w:p w14:paraId="7CE20B35" w14:textId="68D2B8F9" w:rsidR="005F0F01" w:rsidRPr="005F0F01" w:rsidRDefault="00337A6B" w:rsidP="00832477">
            <w:pPr>
              <w:tabs>
                <w:tab w:val="left" w:pos="3655"/>
              </w:tabs>
              <w:spacing w:after="0" w:line="27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5F0F01" w:rsidRPr="005F0F01">
              <w:rPr>
                <w:rFonts w:ascii="Times New Roman" w:hAnsi="Times New Roman"/>
                <w:sz w:val="26"/>
                <w:szCs w:val="26"/>
              </w:rPr>
              <w:t xml:space="preserve">Порядок сообщения лицами, замещающими муниципальные </w:t>
            </w:r>
            <w:r w:rsidR="005F0F01" w:rsidRPr="005F0F01">
              <w:rPr>
                <w:rFonts w:ascii="Times New Roman" w:hAnsi="Times New Roman"/>
                <w:sz w:val="26"/>
                <w:szCs w:val="26"/>
              </w:rPr>
              <w:lastRenderedPageBreak/>
              <w:t>должности 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14:paraId="06D4D8A2" w14:textId="77777777" w:rsidR="005F0F01" w:rsidRPr="005F0F01" w:rsidRDefault="005F0F01" w:rsidP="00832477">
            <w:pPr>
              <w:tabs>
                <w:tab w:val="left" w:pos="3513"/>
                <w:tab w:val="left" w:pos="3655"/>
              </w:tabs>
              <w:spacing w:after="0" w:line="276" w:lineRule="atLeast"/>
              <w:ind w:right="-3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0F01">
              <w:rPr>
                <w:rFonts w:ascii="Times New Roman" w:hAnsi="Times New Roman"/>
                <w:sz w:val="26"/>
                <w:szCs w:val="26"/>
              </w:rPr>
              <w:t>Перечень  должностей муниципальной службы в Счетной палате МО Оренбургский район, при назначении на которые 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      </w:r>
          </w:p>
          <w:p w14:paraId="2E877361" w14:textId="770F0B49" w:rsidR="005F0F01" w:rsidRPr="005F0F01" w:rsidRDefault="00337A6B" w:rsidP="00832477">
            <w:pPr>
              <w:spacing w:after="0" w:line="276" w:lineRule="atLeast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5F0F01" w:rsidRPr="005F0F01">
              <w:rPr>
                <w:rFonts w:ascii="Times New Roman" w:hAnsi="Times New Roman"/>
                <w:sz w:val="26"/>
                <w:szCs w:val="26"/>
              </w:rPr>
              <w:t xml:space="preserve">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</w:t>
            </w:r>
            <w:r w:rsidR="005F0F01" w:rsidRPr="005F0F01">
              <w:rPr>
                <w:rFonts w:ascii="Times New Roman" w:hAnsi="Times New Roman"/>
                <w:sz w:val="26"/>
                <w:szCs w:val="26"/>
              </w:rPr>
              <w:lastRenderedPageBreak/>
              <w:t>в Счетной палате МО Оренбургский район, в информационно-телекоммуникационной сети «Интернет» на официальном сайте МО Оренбургский район и предоставления этих сведений средствам массовой информации;</w:t>
            </w:r>
          </w:p>
          <w:p w14:paraId="1D621061" w14:textId="1730DFC4" w:rsidR="005F0F01" w:rsidRPr="005F0F01" w:rsidRDefault="00337A6B" w:rsidP="00832477">
            <w:pPr>
              <w:spacing w:after="0" w:line="276" w:lineRule="atLeast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5F0F01" w:rsidRPr="005F0F01">
              <w:rPr>
                <w:rFonts w:ascii="Times New Roman" w:hAnsi="Times New Roman"/>
                <w:sz w:val="26"/>
                <w:szCs w:val="26"/>
              </w:rPr>
              <w:t>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</w:t>
            </w:r>
          </w:p>
          <w:p w14:paraId="561B1F4C" w14:textId="49051993" w:rsidR="005F0F01" w:rsidRPr="005F0F01" w:rsidRDefault="005F0F01" w:rsidP="00832477">
            <w:pPr>
              <w:spacing w:after="0" w:line="276" w:lineRule="atLeast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0F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37A6B">
              <w:rPr>
                <w:rFonts w:ascii="Times New Roman" w:hAnsi="Times New Roman"/>
                <w:sz w:val="26"/>
                <w:szCs w:val="26"/>
              </w:rPr>
              <w:t>-</w:t>
            </w:r>
            <w:r w:rsidRPr="005F0F01">
              <w:rPr>
                <w:rFonts w:ascii="Times New Roman" w:hAnsi="Times New Roman"/>
                <w:sz w:val="26"/>
                <w:szCs w:val="26"/>
              </w:rPr>
              <w:t>Порядок уведомления муниципальными служащими Счетной палаты МО Оренбургский район представителя нанимателя (работодателя) о фактах обращения в целях склонения их к совершению коррупционных правонарушений;</w:t>
            </w:r>
          </w:p>
          <w:p w14:paraId="698C7A14" w14:textId="63B2FF28" w:rsidR="005F0F01" w:rsidRPr="005F0F01" w:rsidRDefault="00337A6B" w:rsidP="00832477">
            <w:pPr>
              <w:spacing w:after="0" w:line="276" w:lineRule="atLeast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5F0F01" w:rsidRPr="005F0F01">
              <w:rPr>
                <w:rFonts w:ascii="Times New Roman" w:hAnsi="Times New Roman"/>
                <w:sz w:val="26"/>
                <w:szCs w:val="26"/>
              </w:rPr>
              <w:t>Порядок уведомления представителя нанимателя (работодателя) о выполнении иной оплачиваемой работы муниципальными служащими счетной палаты МО Оренбургский район;</w:t>
            </w:r>
          </w:p>
          <w:p w14:paraId="4D343871" w14:textId="64F38ACE" w:rsidR="005F0F01" w:rsidRPr="005F0F01" w:rsidRDefault="00337A6B" w:rsidP="00832477">
            <w:pPr>
              <w:spacing w:after="0" w:line="276" w:lineRule="atLeast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5F0F01" w:rsidRPr="005F0F01">
              <w:rPr>
                <w:rFonts w:ascii="Times New Roman" w:hAnsi="Times New Roman"/>
                <w:sz w:val="26"/>
                <w:szCs w:val="26"/>
              </w:rPr>
              <w:t xml:space="preserve">Порядок проведения проверки соблюдения гражданином, замещавшим должность муниципальной службы в Счетной </w:t>
            </w:r>
            <w:r w:rsidR="005F0F01" w:rsidRPr="005F0F01">
              <w:rPr>
                <w:rFonts w:ascii="Times New Roman" w:hAnsi="Times New Roman"/>
                <w:sz w:val="26"/>
                <w:szCs w:val="26"/>
              </w:rPr>
              <w:lastRenderedPageBreak/>
              <w:t>палате МО Оренбургский район,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(гражданско-правового договора) с таким гражданином;</w:t>
            </w:r>
          </w:p>
          <w:p w14:paraId="67662575" w14:textId="4B46C001" w:rsidR="005F0F01" w:rsidRPr="005F0F01" w:rsidRDefault="005F0F01" w:rsidP="00832477">
            <w:pPr>
              <w:tabs>
                <w:tab w:val="left" w:pos="3513"/>
              </w:tabs>
              <w:spacing w:after="0" w:line="276" w:lineRule="atLeast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0F01">
              <w:rPr>
                <w:rFonts w:ascii="Times New Roman" w:hAnsi="Times New Roman"/>
                <w:sz w:val="26"/>
                <w:szCs w:val="26"/>
              </w:rPr>
              <w:t xml:space="preserve"> Разработаны и утверждены формы сообщения муниципальными служащими Счетной палаты о получении подарка,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</w:t>
            </w:r>
            <w:r w:rsidRPr="005F0F01">
              <w:rPr>
                <w:rFonts w:ascii="Times New Roman" w:hAnsi="Times New Roman"/>
                <w:sz w:val="26"/>
                <w:szCs w:val="26"/>
              </w:rPr>
              <w:lastRenderedPageBreak/>
              <w:t>зачисления средств, вырученных от его реализации.</w:t>
            </w:r>
          </w:p>
          <w:p w14:paraId="54B7F49C" w14:textId="77777777" w:rsidR="005F0F01" w:rsidRPr="005F0F01" w:rsidRDefault="005F0F01" w:rsidP="00832477">
            <w:pPr>
              <w:tabs>
                <w:tab w:val="left" w:pos="3371"/>
              </w:tabs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0F01">
              <w:rPr>
                <w:rFonts w:ascii="Times New Roman" w:hAnsi="Times New Roman"/>
                <w:sz w:val="26"/>
                <w:szCs w:val="26"/>
              </w:rPr>
              <w:t>Действующие нормативные правовые акты в сфере противодействия коррупции по мере необходимости приводились в соответствие с федеральным и региональным законодательством.</w:t>
            </w:r>
            <w:r w:rsidRPr="005F0F01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302FEF39" w14:textId="77777777" w:rsidR="005F0F01" w:rsidRPr="005F0F01" w:rsidRDefault="005F0F01" w:rsidP="00832477">
            <w:pPr>
              <w:tabs>
                <w:tab w:val="left" w:pos="3371"/>
              </w:tabs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0F01">
              <w:rPr>
                <w:rFonts w:ascii="Times New Roman" w:hAnsi="Times New Roman"/>
                <w:sz w:val="26"/>
                <w:szCs w:val="26"/>
              </w:rPr>
              <w:t>Проведена актуализация 4 нормативных правовых актов в области противодействия коррупции.</w:t>
            </w:r>
          </w:p>
          <w:p w14:paraId="39F91C6C" w14:textId="7E9FC2F0" w:rsidR="005F0F01" w:rsidRPr="005F0F01" w:rsidRDefault="005F0F01" w:rsidP="00832477">
            <w:pPr>
              <w:tabs>
                <w:tab w:val="left" w:pos="3371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0F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Специалист Счетной палаты ответственный за профилактику коррупционных и иных правонарушений осуществляет регулярный мониторинг законодательства, </w:t>
            </w:r>
            <w:r w:rsidR="00337A6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5F0F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егулирующего вопросы противодействия коррупции, для внесения, при необходимости, предложений по приведению нормативных правовых актов Счетной палаты в соответствие с действующим законодательством.</w:t>
            </w:r>
          </w:p>
          <w:p w14:paraId="24C43659" w14:textId="77777777" w:rsidR="005F0F01" w:rsidRPr="005F0F01" w:rsidRDefault="005F0F01" w:rsidP="00832477">
            <w:pPr>
              <w:tabs>
                <w:tab w:val="left" w:pos="3371"/>
              </w:tabs>
              <w:spacing w:after="0" w:line="240" w:lineRule="auto"/>
              <w:ind w:right="77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F0F01">
              <w:rPr>
                <w:rFonts w:ascii="Times New Roman" w:hAnsi="Times New Roman"/>
                <w:sz w:val="26"/>
                <w:szCs w:val="26"/>
              </w:rPr>
              <w:t>Нормативные правовые акты Счетной палаты своевременно размещаются на официальном сайте муниципального образования Оренбургский район.</w:t>
            </w:r>
            <w:r w:rsidRPr="005F0F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</w:p>
          <w:p w14:paraId="117592DB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80E82" w14:textId="7B51F01D" w:rsidR="007E63B9" w:rsidRPr="005F0F01" w:rsidRDefault="007E63B9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25C090DE" w14:textId="77777777" w:rsidTr="00832477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nil"/>
            </w:tcBorders>
          </w:tcPr>
          <w:p w14:paraId="6B1AE7C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5042" w:type="dxa"/>
            <w:tcBorders>
              <w:bottom w:val="nil"/>
            </w:tcBorders>
          </w:tcPr>
          <w:p w14:paraId="023AD6AD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антикоррупционной экспертизы нормативных правовых актов и проектов нормативных правовых актов Счетной палаты МО Оренбургский район </w:t>
            </w:r>
          </w:p>
        </w:tc>
        <w:tc>
          <w:tcPr>
            <w:tcW w:w="1980" w:type="dxa"/>
            <w:tcBorders>
              <w:bottom w:val="nil"/>
            </w:tcBorders>
          </w:tcPr>
          <w:p w14:paraId="264A576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718" w:type="dxa"/>
            <w:tcBorders>
              <w:bottom w:val="nil"/>
            </w:tcBorders>
          </w:tcPr>
          <w:p w14:paraId="0D08F3BA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  <w:tcBorders>
              <w:bottom w:val="nil"/>
            </w:tcBorders>
          </w:tcPr>
          <w:p w14:paraId="2B7AEC1B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целях проведения антикоррупционной экспертизы проектов нормативных правовых актов в отчетном периоде Счетной палатой подготовлено 6 заключений</w:t>
            </w:r>
          </w:p>
        </w:tc>
      </w:tr>
      <w:tr w:rsidR="006870D6" w:rsidRPr="00CA2B67" w14:paraId="30044B0E" w14:textId="77777777" w:rsidTr="00832477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nil"/>
            </w:tcBorders>
          </w:tcPr>
          <w:p w14:paraId="67824BF2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  <w:tcBorders>
              <w:bottom w:val="nil"/>
            </w:tcBorders>
          </w:tcPr>
          <w:p w14:paraId="0CA85EB4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Обеспечение наполняемости сайта для размещения проектов нормативных правовых актов Счетной палаты МО Оренбургский район в информационно-телекоммуникационной сети Интернет (далее - сеть Интернет)</w:t>
            </w:r>
          </w:p>
        </w:tc>
        <w:tc>
          <w:tcPr>
            <w:tcW w:w="1980" w:type="dxa"/>
            <w:tcBorders>
              <w:bottom w:val="nil"/>
            </w:tcBorders>
          </w:tcPr>
          <w:p w14:paraId="3245E66C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718" w:type="dxa"/>
            <w:tcBorders>
              <w:bottom w:val="nil"/>
            </w:tcBorders>
          </w:tcPr>
          <w:p w14:paraId="3EA59E91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  <w:tcBorders>
              <w:bottom w:val="nil"/>
            </w:tcBorders>
          </w:tcPr>
          <w:p w14:paraId="72C0F8A4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 проводятся мероприятия, направленные на обеспечение информационной открытости деятельности Счетной палаты.</w:t>
            </w:r>
          </w:p>
          <w:p w14:paraId="700F8EDB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Ведется специализированный раздел «Противодействие коррупции»</w:t>
            </w:r>
          </w:p>
          <w:p w14:paraId="1FE85B53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за отчетный период на сайте размещено 46 материалов</w:t>
            </w:r>
          </w:p>
        </w:tc>
      </w:tr>
      <w:tr w:rsidR="006870D6" w:rsidRPr="00CA2B67" w14:paraId="7B4B02A3" w14:textId="77777777" w:rsidTr="00832477">
        <w:trPr>
          <w:jc w:val="center"/>
        </w:trPr>
        <w:tc>
          <w:tcPr>
            <w:tcW w:w="14596" w:type="dxa"/>
            <w:gridSpan w:val="5"/>
          </w:tcPr>
          <w:p w14:paraId="2FC03200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II.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соблюдения государственными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в целях противодействия коррупции </w:t>
            </w:r>
          </w:p>
        </w:tc>
      </w:tr>
      <w:tr w:rsidR="006870D6" w:rsidRPr="00CA2B67" w14:paraId="7F6ACA22" w14:textId="77777777" w:rsidTr="00832477">
        <w:trPr>
          <w:jc w:val="center"/>
        </w:trPr>
        <w:tc>
          <w:tcPr>
            <w:tcW w:w="567" w:type="dxa"/>
          </w:tcPr>
          <w:p w14:paraId="07B122D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192AD95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соблюдением лицами, замещающими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требований об уведомлении о получении подарка в связи с должностным положением или исполнением служебных (должностных) обязанностей, о сдаче подарка.</w:t>
            </w:r>
          </w:p>
          <w:p w14:paraId="631A034B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выполнением ими служебных обязанностей.</w:t>
            </w:r>
          </w:p>
          <w:p w14:paraId="77FD5019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и применение соответствующих мер ответственности по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каждому случаю нарушения ограничений, касающихся получения подарков и порядка их сдачи.</w:t>
            </w:r>
          </w:p>
          <w:p w14:paraId="4BF6D8F3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Предание гласности каждого установленного факта коррупции</w:t>
            </w:r>
          </w:p>
        </w:tc>
        <w:tc>
          <w:tcPr>
            <w:tcW w:w="1980" w:type="dxa"/>
          </w:tcPr>
          <w:p w14:paraId="57EDC482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в полугодие </w:t>
            </w:r>
          </w:p>
          <w:p w14:paraId="57988E16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 5 июля,</w:t>
            </w:r>
          </w:p>
          <w:p w14:paraId="128FBA3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25 декабря) </w:t>
            </w:r>
          </w:p>
          <w:p w14:paraId="2EE66EE6" w14:textId="77777777" w:rsidR="006870D6" w:rsidRDefault="006870D6" w:rsidP="0029022E">
            <w:pPr>
              <w:rPr>
                <w:lang w:eastAsia="ru-RU"/>
              </w:rPr>
            </w:pPr>
          </w:p>
          <w:p w14:paraId="59392E84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01BA6A4E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678CD879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21598542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025A03A8" w14:textId="77777777" w:rsidR="006870D6" w:rsidRPr="00FA1F67" w:rsidRDefault="006870D6" w:rsidP="0029022E">
            <w:pPr>
              <w:rPr>
                <w:lang w:eastAsia="ru-RU"/>
              </w:rPr>
            </w:pPr>
          </w:p>
          <w:p w14:paraId="524AECDE" w14:textId="77777777" w:rsidR="006870D6" w:rsidRPr="00FA1F67" w:rsidRDefault="006870D6" w:rsidP="002902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6DDA44" w14:textId="77777777" w:rsidR="006870D6" w:rsidRPr="00FA1F67" w:rsidRDefault="006870D6" w:rsidP="0029022E">
            <w:pPr>
              <w:spacing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Pr="00D12208">
              <w:rPr>
                <w:rFonts w:ascii="Times New Roman" w:hAnsi="Times New Roman"/>
                <w:sz w:val="26"/>
                <w:szCs w:val="26"/>
              </w:rPr>
              <w:t>о мере необходимости (на основании решения о проведении проверки</w:t>
            </w:r>
            <w:r w:rsidRPr="00FA1F6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18" w:type="dxa"/>
          </w:tcPr>
          <w:p w14:paraId="545B3679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4A459CA5" w14:textId="77777777" w:rsidR="006870D6" w:rsidRPr="00D65CBB" w:rsidRDefault="006870D6" w:rsidP="007B06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5CBB">
              <w:rPr>
                <w:rFonts w:ascii="Times New Roman" w:hAnsi="Times New Roman"/>
                <w:sz w:val="26"/>
                <w:szCs w:val="26"/>
              </w:rPr>
              <w:t>В рамках активизации работы по формированию отрицательного отношения муниципальных служащих к коррупции в Счетной палате муниципального образования Оренбургский район проводилась следующая работа:</w:t>
            </w:r>
          </w:p>
          <w:p w14:paraId="6B9733DD" w14:textId="77777777" w:rsidR="006870D6" w:rsidRPr="00D65CBB" w:rsidRDefault="006870D6" w:rsidP="007B06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5CBB">
              <w:rPr>
                <w:rFonts w:ascii="Times New Roman" w:hAnsi="Times New Roman"/>
                <w:sz w:val="26"/>
                <w:szCs w:val="26"/>
              </w:rPr>
              <w:t xml:space="preserve">        - Ознакомление муниципальных служащих с памяткой   для   недопущения   ситуации   конфликта    интересов   на   муниципальной   службе и порядок их урегулирования; с Положением   о   сообщении   лицами, замещающими   муниципальные   должности,  </w:t>
            </w:r>
            <w:r w:rsidRPr="00D65CB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должности    муниципальной    службы  Счетной палате   муниципального   образования   Оренбургский    район     о   получении   подарка   в   связи  с  их   должностным    положением   или  исполнением   ими   служебных  (должностных)   обязанностей,   сдачи   и   оценки   подарка,   реализации  (выкупе)   и  зачисления   средств, вырученных   от  его   реализации; с Порядком уведомления представителя нанимателя об иной  оплачиваемой   работе; с Порядком   уведомления   представителя   нанимателя   о   фактах   обращений   к   ним   в  целях   склонения   к  совершению   коррупционных   правонарушений.  </w:t>
            </w:r>
          </w:p>
          <w:p w14:paraId="22ADA1E5" w14:textId="77777777" w:rsidR="006870D6" w:rsidRPr="00D65CBB" w:rsidRDefault="006870D6" w:rsidP="007B06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5CBB">
              <w:rPr>
                <w:rFonts w:ascii="Times New Roman" w:hAnsi="Times New Roman"/>
                <w:sz w:val="26"/>
                <w:szCs w:val="26"/>
              </w:rPr>
              <w:t xml:space="preserve">До лиц, замещающих должности муниципальной службы доведены положения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штрафов; об увольнении в связи с утратой доверия, о порядке проверки сведений, представляемых лицами в соответствии с законодательством </w:t>
            </w:r>
            <w:r w:rsidRPr="00D65CBB">
              <w:rPr>
                <w:rFonts w:ascii="Times New Roman" w:hAnsi="Times New Roman"/>
                <w:sz w:val="26"/>
                <w:szCs w:val="26"/>
              </w:rPr>
              <w:lastRenderedPageBreak/>
              <w:t>Российской Федерации о противодействии коррупции.</w:t>
            </w:r>
          </w:p>
          <w:p w14:paraId="7A28845D" w14:textId="77777777" w:rsidR="006870D6" w:rsidRPr="00D126D1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Уведомления в Счетную палату в отчетном периоде не поступали.</w:t>
            </w:r>
          </w:p>
        </w:tc>
      </w:tr>
      <w:tr w:rsidR="006870D6" w:rsidRPr="00CA2B67" w14:paraId="5AFD803C" w14:textId="77777777" w:rsidTr="00832477">
        <w:trPr>
          <w:jc w:val="center"/>
        </w:trPr>
        <w:tc>
          <w:tcPr>
            <w:tcW w:w="567" w:type="dxa"/>
          </w:tcPr>
          <w:p w14:paraId="3ED97F5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8F7630E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 Принятие мер по повышению эффективности контроля за привлечением таких лиц к ответственности в случае несоблюдения ими требований к служебному поведению</w:t>
            </w:r>
          </w:p>
        </w:tc>
        <w:tc>
          <w:tcPr>
            <w:tcW w:w="1980" w:type="dxa"/>
          </w:tcPr>
          <w:p w14:paraId="059FF53E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в полугодие </w:t>
            </w:r>
          </w:p>
          <w:p w14:paraId="6490073D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 5 июля,</w:t>
            </w:r>
          </w:p>
          <w:p w14:paraId="0472A673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25 декабря) </w:t>
            </w:r>
          </w:p>
          <w:p w14:paraId="3D6843D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8" w:type="dxa"/>
          </w:tcPr>
          <w:p w14:paraId="63FFACE7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62990849" w14:textId="77777777" w:rsidR="006870D6" w:rsidRPr="00117C14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C14">
              <w:rPr>
                <w:rFonts w:ascii="Times New Roman" w:hAnsi="Times New Roman" w:cs="Times New Roman"/>
                <w:sz w:val="26"/>
                <w:szCs w:val="26"/>
              </w:rPr>
              <w:t>В Счетной палате ведется постоянная работа по предотвращению или урегулированию конфликта интересов, в том числе путем анализа принятых сведений о доходах, об имуществе и обязательствах имущественного характера, представляемых сотрудниками управления. Уведомлений о выполнении иной оплачиваемой работе за данный период не поступало.</w:t>
            </w:r>
          </w:p>
          <w:p w14:paraId="23DFC7B7" w14:textId="77777777" w:rsidR="006870D6" w:rsidRPr="00D126D1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C14">
              <w:rPr>
                <w:rFonts w:ascii="Times New Roman" w:hAnsi="Times New Roman" w:cs="Times New Roman"/>
                <w:sz w:val="26"/>
                <w:szCs w:val="26"/>
              </w:rPr>
              <w:t>В отчетном периоде нарушений не выявлено, анализ не проводился.</w:t>
            </w:r>
          </w:p>
        </w:tc>
      </w:tr>
      <w:tr w:rsidR="006870D6" w:rsidRPr="00CA2B67" w14:paraId="2A9992C0" w14:textId="77777777" w:rsidTr="00832477">
        <w:trPr>
          <w:jc w:val="center"/>
        </w:trPr>
        <w:tc>
          <w:tcPr>
            <w:tcW w:w="567" w:type="dxa"/>
          </w:tcPr>
          <w:p w14:paraId="4A2D65F2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042" w:type="dxa"/>
          </w:tcPr>
          <w:p w14:paraId="4AACE12F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комплекса организационных, разъяснительных и иных мер по соблюдению лицами, замещающими должности 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запретов, ограничений и требований, установленных в целях противодействия коррупции</w:t>
            </w:r>
          </w:p>
        </w:tc>
        <w:tc>
          <w:tcPr>
            <w:tcW w:w="1980" w:type="dxa"/>
          </w:tcPr>
          <w:p w14:paraId="6547B3F8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  <w:p w14:paraId="0AD0208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(до 5 июля, 25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2718" w:type="dxa"/>
          </w:tcPr>
          <w:p w14:paraId="6D7C1F3F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4DC7B609" w14:textId="77777777" w:rsidR="006870D6" w:rsidRPr="00B1146E" w:rsidRDefault="006870D6" w:rsidP="007B065A">
            <w:pPr>
              <w:spacing w:after="0" w:line="240" w:lineRule="auto"/>
              <w:ind w:right="77"/>
              <w:jc w:val="both"/>
              <w:rPr>
                <w:rFonts w:ascii="TimesDL" w:eastAsia="Times New Roman" w:hAnsi="TimesDL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Главным специалистом, ответственным за профилактику коррупционных и иных правонарушений в Счетной палате проводится комплекс организационных, разъяснительных и иных мер по соблюдению муниципальными служащими, ограничений и требований, установленных законодательством.</w:t>
            </w:r>
          </w:p>
          <w:p w14:paraId="019F64BE" w14:textId="77777777" w:rsidR="006870D6" w:rsidRPr="00B1146E" w:rsidRDefault="006870D6" w:rsidP="007B065A">
            <w:pPr>
              <w:spacing w:after="0" w:line="240" w:lineRule="auto"/>
              <w:ind w:right="77" w:firstLine="708"/>
              <w:jc w:val="both"/>
              <w:rPr>
                <w:rFonts w:ascii="TimesDL" w:eastAsia="Times New Roman" w:hAnsi="TimesDL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При приеме на работу, ответственный специалист за профилактику коррупционных и </w:t>
            </w: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иных правонарушений обеспечивает под подпись ознакомление муниципальных служащих с Кодексом этики и служебного поведения муниципальных служащих Счетной палаты, а также Перечнем нормативных правовых актов по противодействию коррупции, утвержденных распоряжением Счетной палаты МО Оренбургский район. Все нормативные правовые акты по противодействию коррупции размещены в сетевой папке Счетной палаты для самостоятельного изучения. Также проводятся беседы, в ходе которых, муниципальные служащие предупреждаются об ответственности за несоблюдение ограничений, запретов и требований, установленных законодательством Российской Федерации и Оренбургской области, в целях противодействия коррупции.</w:t>
            </w:r>
          </w:p>
          <w:p w14:paraId="5AE88EF6" w14:textId="77777777" w:rsidR="006870D6" w:rsidRPr="00B1146E" w:rsidRDefault="006870D6" w:rsidP="007B065A">
            <w:pPr>
              <w:spacing w:after="0" w:line="240" w:lineRule="auto"/>
              <w:ind w:right="77" w:firstLine="708"/>
              <w:jc w:val="both"/>
              <w:rPr>
                <w:rFonts w:ascii="TimesDL" w:eastAsia="Times New Roman" w:hAnsi="TimesDL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случае увольнения с  муниципальной  службы каждый  муниципальный служащий под подпись знакомится с требованием о соблюдении обязательства по обращению в комиссию по соблюдению требований к служебному поведению и урегулированию конфликта </w:t>
            </w: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интересов в течение двух лет после увольнения, в случае замещения им должности по трудовому договору или выполнения работы на условиях гражданско-правового договора в организациях, если отдельные функции муниципального управления входили в его должностные обязанности.</w:t>
            </w:r>
          </w:p>
          <w:p w14:paraId="26C14737" w14:textId="77777777" w:rsidR="006870D6" w:rsidRPr="00B1146E" w:rsidRDefault="006870D6" w:rsidP="007B065A">
            <w:pPr>
              <w:spacing w:after="0" w:line="240" w:lineRule="auto"/>
              <w:ind w:right="77"/>
              <w:jc w:val="both"/>
              <w:rPr>
                <w:rFonts w:ascii="TimesDL" w:eastAsia="Times New Roman" w:hAnsi="TimesDL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   В Счетной палате, в специально отведенном месте размещены для ознакомления папки со средствами наглядной агитации (стандарты, памятки).</w:t>
            </w:r>
          </w:p>
          <w:p w14:paraId="5FD5D1BC" w14:textId="77777777" w:rsidR="006870D6" w:rsidRPr="00B1146E" w:rsidRDefault="006870D6" w:rsidP="007B065A">
            <w:pPr>
              <w:spacing w:after="0" w:line="240" w:lineRule="auto"/>
              <w:ind w:right="77"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До сведения муниципальных служащих своевременно и регулярно доводятся рекомендации и разъяснения федеральных органов государственной власти Российской Федерации в части соблюдения требований, ограничений и запретов муниципальными служащими.</w:t>
            </w:r>
          </w:p>
          <w:p w14:paraId="28DC0173" w14:textId="77777777" w:rsidR="006870D6" w:rsidRPr="00B1146E" w:rsidRDefault="006870D6" w:rsidP="007B065A">
            <w:pPr>
              <w:spacing w:after="0" w:line="240" w:lineRule="auto"/>
              <w:ind w:right="77"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Регулярно муниципальные служащие участвуют в семинарах, проводимых администрацией муниципального образования Оренбургский район, с участием представителей прокуратуры по вопросам соблюдения требований, ограничений и запретов муниципальными служащими, а также по вопросам применения мер </w:t>
            </w:r>
            <w:r w:rsidRPr="00B1146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юридической ответственности в случае их несоблюдения. </w:t>
            </w:r>
          </w:p>
          <w:p w14:paraId="1B305EB0" w14:textId="77777777" w:rsidR="006870D6" w:rsidRPr="00B1146E" w:rsidRDefault="006870D6" w:rsidP="007B065A">
            <w:pPr>
              <w:spacing w:after="0" w:line="240" w:lineRule="auto"/>
              <w:ind w:right="77"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146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 В должностные инструкции муниципальных служащих внесены пункты, в которых конкретизированы права и обязанности и личная ответственность муниципального служащего за нарушения служебной этики, коррупционные действия.</w:t>
            </w:r>
          </w:p>
          <w:p w14:paraId="29AD4B79" w14:textId="77777777" w:rsidR="006870D6" w:rsidRPr="006B2232" w:rsidRDefault="006870D6" w:rsidP="007B065A">
            <w:pPr>
              <w:spacing w:after="0" w:line="240" w:lineRule="auto"/>
              <w:ind w:right="77"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2232">
              <w:rPr>
                <w:rFonts w:ascii="Times New Roman" w:hAnsi="Times New Roman"/>
                <w:sz w:val="26"/>
                <w:szCs w:val="26"/>
              </w:rPr>
              <w:t>Выявленных случаев нарушений служащими Счетной палаты установленных ограничений, запретов, неисполнения обязанностей, установленных в целях противодействия коррупции за отчетный период не установлено.</w:t>
            </w:r>
          </w:p>
          <w:p w14:paraId="78352A02" w14:textId="77777777" w:rsidR="006870D6" w:rsidRPr="00B1146E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3C9599A4" w14:textId="77777777" w:rsidTr="00832477">
        <w:trPr>
          <w:jc w:val="center"/>
        </w:trPr>
        <w:tc>
          <w:tcPr>
            <w:tcW w:w="567" w:type="dxa"/>
          </w:tcPr>
          <w:p w14:paraId="609FABA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688A53E7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соблюдения муниципальными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80" w:type="dxa"/>
          </w:tcPr>
          <w:p w14:paraId="1DC1C46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  <w:p w14:paraId="2D97493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(до 5 июля, 25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18" w:type="dxa"/>
          </w:tcPr>
          <w:p w14:paraId="1FE1124F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18882B2E" w14:textId="77777777" w:rsidR="006870D6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в отчетном периоде не проводился.</w:t>
            </w:r>
          </w:p>
          <w:p w14:paraId="3AED4C51" w14:textId="77777777" w:rsidR="006870D6" w:rsidRPr="006B2232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Уведомления в Счетную палату в отчетном периоде не поступали.</w:t>
            </w:r>
          </w:p>
        </w:tc>
      </w:tr>
      <w:tr w:rsidR="006870D6" w:rsidRPr="00CA2B67" w14:paraId="7B819CE9" w14:textId="77777777" w:rsidTr="00832477">
        <w:trPr>
          <w:jc w:val="center"/>
        </w:trPr>
        <w:tc>
          <w:tcPr>
            <w:tcW w:w="567" w:type="dxa"/>
          </w:tcPr>
          <w:p w14:paraId="5233F6BA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042" w:type="dxa"/>
          </w:tcPr>
          <w:p w14:paraId="2E8D28B8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приема сведений о доходах, расходах, об имуществе и обязательствах имущественного характера лиц,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замещающих должности, осуществление полномочий по которым влечет за собой обязанность представлять такие сведения, а также лицами, претендующими на замещение указанных должностей. </w:t>
            </w:r>
          </w:p>
          <w:p w14:paraId="785FEAF0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контроля своевременности представления указанных сведений и использования специального программного обеспечения «Справки БК» при заполнении справок о доходах, расходах, об имуществе и обязательствах имущественного характера </w:t>
            </w:r>
          </w:p>
        </w:tc>
        <w:tc>
          <w:tcPr>
            <w:tcW w:w="1980" w:type="dxa"/>
          </w:tcPr>
          <w:p w14:paraId="12C5001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ежегодно, </w:t>
            </w:r>
          </w:p>
          <w:p w14:paraId="2AA0177E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30 апреля (для кандидатов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– в срок, установленный законодательством) </w:t>
            </w:r>
          </w:p>
        </w:tc>
        <w:tc>
          <w:tcPr>
            <w:tcW w:w="2718" w:type="dxa"/>
          </w:tcPr>
          <w:p w14:paraId="5AB200A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79D01C99" w14:textId="77777777" w:rsidR="006870D6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Лица замещающие должности муниципальной службы заполнили справки  о доходах, расходах, 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имуществе  и обязательствах имущественного характера  в соответствии с Методическими  рекомендациями Минтруда России по всем вопросам  представления сведений  о доходах, расходах, об имуществе  и обязательствах имущественного характера  и заполнения  соответствующей  формы справки  в 2021 году  за отчетный 2020 год).В срок до 30.04.2021 принято 5 справок о доходах, расходах, об имуществе  и обязательствах имущественного характера . </w:t>
            </w:r>
          </w:p>
          <w:p w14:paraId="3FE6052E" w14:textId="77777777" w:rsidR="006870D6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Случаев непредставления или несвоевременного представления справок в Счетную палату не выявлено.</w:t>
            </w:r>
          </w:p>
          <w:p w14:paraId="76618941" w14:textId="77777777" w:rsidR="006870D6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заполнении справок о доходах, расходах, об имуществе и обязательствах имущественного характера лицами, замещающими муниципальные должности и должности муниципальной службы использовалось специальное программное обеспечение «Справки БК» (в актуальной версии).</w:t>
            </w:r>
          </w:p>
          <w:p w14:paraId="16DB70C3" w14:textId="77777777" w:rsidR="006870D6" w:rsidRPr="00D126D1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  лиц замещающими муниципальные должности и должности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службы за отчетный период с 01.01.2020 по 31.12.2020 обработаны и размещены на официальном</w:t>
            </w:r>
            <w:r w:rsidRPr="00135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сайте 11 мая 2021 года</w:t>
            </w:r>
          </w:p>
        </w:tc>
      </w:tr>
      <w:tr w:rsidR="006870D6" w:rsidRPr="00CA2B67" w14:paraId="11B6E7C5" w14:textId="77777777" w:rsidTr="00832477">
        <w:trPr>
          <w:jc w:val="center"/>
        </w:trPr>
        <w:tc>
          <w:tcPr>
            <w:tcW w:w="567" w:type="dxa"/>
          </w:tcPr>
          <w:p w14:paraId="366DA01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5042" w:type="dxa"/>
          </w:tcPr>
          <w:p w14:paraId="26A264C0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муниципальными служащими  </w:t>
            </w:r>
          </w:p>
        </w:tc>
        <w:tc>
          <w:tcPr>
            <w:tcW w:w="1980" w:type="dxa"/>
          </w:tcPr>
          <w:p w14:paraId="3EFFD28C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14:paraId="773D128F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1 сентября, следующего за отчетным </w:t>
            </w:r>
          </w:p>
        </w:tc>
        <w:tc>
          <w:tcPr>
            <w:tcW w:w="2718" w:type="dxa"/>
          </w:tcPr>
          <w:p w14:paraId="7CFDDFA6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3279CC21" w14:textId="77777777" w:rsidR="006870D6" w:rsidRPr="005655D4" w:rsidRDefault="006870D6" w:rsidP="007B065A">
            <w:pPr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55D4">
              <w:rPr>
                <w:rFonts w:ascii="Times New Roman" w:hAnsi="Times New Roman"/>
                <w:sz w:val="26"/>
                <w:szCs w:val="26"/>
              </w:rPr>
              <w:t>В рамках анализа представленных сведений сопоставлены справки муниципальных служащих Счетной палаты за 2020 год со справками за два предшествующих периода (2018 и 2019 годы). Подготовлена справка о результатах проведенного анализа сведений о доходах, расходах, об имуществе и обязательствах имущественного характера за 2020 год.</w:t>
            </w:r>
          </w:p>
          <w:p w14:paraId="0598EC54" w14:textId="77777777" w:rsidR="006870D6" w:rsidRDefault="006870D6" w:rsidP="007B065A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55D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 результатам проведенного анализа за 2020 год решения о проведении проверки достоверности и полноты указанных выше сведений, не принимались</w:t>
            </w:r>
            <w:r w:rsidRPr="007364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6AEF9ED" w14:textId="77777777" w:rsidR="006870D6" w:rsidRPr="00D126D1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71494C9F" w14:textId="77777777" w:rsidTr="00832477">
        <w:trPr>
          <w:jc w:val="center"/>
        </w:trPr>
        <w:tc>
          <w:tcPr>
            <w:tcW w:w="567" w:type="dxa"/>
          </w:tcPr>
          <w:p w14:paraId="30E62EE8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042" w:type="dxa"/>
          </w:tcPr>
          <w:p w14:paraId="09A258EB" w14:textId="77777777" w:rsidR="006870D6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</w:t>
            </w:r>
          </w:p>
        </w:tc>
        <w:tc>
          <w:tcPr>
            <w:tcW w:w="1980" w:type="dxa"/>
          </w:tcPr>
          <w:p w14:paraId="3439F2A8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(на основании решения о проведении проверки) </w:t>
            </w:r>
          </w:p>
        </w:tc>
        <w:tc>
          <w:tcPr>
            <w:tcW w:w="2718" w:type="dxa"/>
          </w:tcPr>
          <w:p w14:paraId="2E1EF53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74B2252E" w14:textId="77777777" w:rsidR="006870D6" w:rsidRPr="001B032D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отчетном периоде оснований для проведения проверок не было</w:t>
            </w:r>
          </w:p>
        </w:tc>
      </w:tr>
      <w:tr w:rsidR="006870D6" w:rsidRPr="00CA2B67" w14:paraId="2CB914D5" w14:textId="77777777" w:rsidTr="00832477">
        <w:trPr>
          <w:jc w:val="center"/>
        </w:trPr>
        <w:tc>
          <w:tcPr>
            <w:tcW w:w="567" w:type="dxa"/>
          </w:tcPr>
          <w:p w14:paraId="240D53C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2E54591B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Разработка мет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одических рекомендаций и памяток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по реализации антикоррупционного законодательства</w:t>
            </w:r>
          </w:p>
        </w:tc>
        <w:tc>
          <w:tcPr>
            <w:tcW w:w="1980" w:type="dxa"/>
          </w:tcPr>
          <w:p w14:paraId="74EB29C9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(в случае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изменений в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нормативные правовые акты и иные акты в сфере по 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718" w:type="dxa"/>
          </w:tcPr>
          <w:p w14:paraId="7CAF0112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60C915E2" w14:textId="77777777" w:rsidR="006870D6" w:rsidRPr="008F4640" w:rsidRDefault="006870D6" w:rsidP="007B065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4640">
              <w:rPr>
                <w:rFonts w:ascii="Times New Roman" w:hAnsi="Times New Roman"/>
                <w:sz w:val="26"/>
                <w:szCs w:val="26"/>
              </w:rPr>
              <w:t xml:space="preserve">Разработаны памятки по антикоррупционному поведению. Знание кодекса этики и служебного поведения проверяется у граждан при </w:t>
            </w:r>
            <w:r w:rsidRPr="008F4640">
              <w:rPr>
                <w:rFonts w:ascii="Times New Roman" w:hAnsi="Times New Roman"/>
                <w:sz w:val="26"/>
                <w:szCs w:val="26"/>
              </w:rPr>
              <w:lastRenderedPageBreak/>
              <w:t>проведении процедур на замещение вакантных должностей муниципальной службы. Специалист ответственный за кадровое делопроизводство консультирует муниципальных служащих по вопросам исполнения требований Кодекса этики и служебного поведения.</w:t>
            </w:r>
          </w:p>
          <w:p w14:paraId="1D59732B" w14:textId="77777777" w:rsidR="006870D6" w:rsidRPr="008F4640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4640">
              <w:rPr>
                <w:rFonts w:ascii="Times New Roman" w:hAnsi="Times New Roman" w:cs="Times New Roman"/>
                <w:sz w:val="26"/>
                <w:szCs w:val="26"/>
              </w:rPr>
              <w:t>Специалистом были проведены консультации по заполнению справки о доходах муниципальными служащими, рассмотрен порядок действия в случае возникновения конфликта интересов.</w:t>
            </w:r>
          </w:p>
          <w:p w14:paraId="0BA3F9F6" w14:textId="77777777" w:rsidR="006870D6" w:rsidRPr="00D126D1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4640">
              <w:rPr>
                <w:rFonts w:ascii="Times New Roman" w:hAnsi="Times New Roman" w:cs="Times New Roman"/>
                <w:sz w:val="26"/>
                <w:szCs w:val="26"/>
              </w:rPr>
              <w:t xml:space="preserve">С муниципальными служащими проводятся беседы разъяснительного характера. При увольнении вместе с трудовой книжкой даются распечатки Постановления Правительства РФ от 21 января 2015 года № 29 « Об Утверждении Правил сообщения работодателем о заключении трудового или  гражданско- правового договора на выполнение  работ (оказание услуг) с гражданином, замещавшим должности государственной или муниципальной  службы, перечень которых устанавливается нормативными правовыми актами Российской Федерации, Федерального закона от 25.12.2008 г. </w:t>
            </w:r>
            <w:r w:rsidRPr="008F46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273-ФЗ «О противодействии коррупции» и статьи 19.29 КоАП</w:t>
            </w:r>
          </w:p>
        </w:tc>
      </w:tr>
      <w:tr w:rsidR="006870D6" w:rsidRPr="00CA2B67" w14:paraId="1DEE2E3B" w14:textId="77777777" w:rsidTr="00832477">
        <w:trPr>
          <w:jc w:val="center"/>
        </w:trPr>
        <w:tc>
          <w:tcPr>
            <w:tcW w:w="567" w:type="dxa"/>
          </w:tcPr>
          <w:p w14:paraId="5360E746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5042" w:type="dxa"/>
          </w:tcPr>
          <w:p w14:paraId="4795559A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на наличие аффилированности лиц, участвующих в осуществлении закупок товаров, работ, услуг для обеспечения муниципальных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1980" w:type="dxa"/>
          </w:tcPr>
          <w:p w14:paraId="4701C15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в случае осуществления закуп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товаров, работ, услуг для обеспечения муниципальных нужд</w:t>
            </w:r>
          </w:p>
        </w:tc>
        <w:tc>
          <w:tcPr>
            <w:tcW w:w="2718" w:type="dxa"/>
          </w:tcPr>
          <w:p w14:paraId="29643DD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05A54344" w14:textId="77777777" w:rsidR="006870D6" w:rsidRPr="00B31CE1" w:rsidRDefault="006870D6" w:rsidP="007B065A">
            <w:pPr>
              <w:pStyle w:val="ConsPlusNormal"/>
              <w:ind w:right="77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В отчетном периоде при осуществлении закупок товаров, работ, услуг для обеспечения муниципальных нужд главным специалистом проведен анализ 4 закупок на выявление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отдельные лоты однородных (идентичных) товаров, работ, услуг. Оснований применения в установленном порядке дисциплинарных взысканий за вышеуказанные нарушения в отчетном периоде не установлено.  </w:t>
            </w:r>
          </w:p>
          <w:p w14:paraId="3012393B" w14:textId="77777777" w:rsidR="006870D6" w:rsidRDefault="006870D6" w:rsidP="007B065A">
            <w:pPr>
              <w:pStyle w:val="ConsPlusNormal"/>
              <w:ind w:right="77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В отчетном периоде при осуществлении закупок товаров, работ, услуг для обеспечения муниципальных нужд главным специалистом проведен анализ 1 закупки на наличие аффилированности лиц, участвующих в осуществлении закупок товаров, работ, услуг для обеспечения муниципальных нужд с учетом электронным базам данных единого государственного реестра 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юридических лиц и единого государственного реестра индивидуальных предпринимателей, а также документов, хранящихся в личных делах сотрудников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нкета,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 xml:space="preserve">екларация о возможной заинтересованности, трудовая книжка).  </w:t>
            </w:r>
          </w:p>
          <w:p w14:paraId="462A68BF" w14:textId="77777777" w:rsidR="006870D6" w:rsidRPr="00B31CE1" w:rsidRDefault="006870D6" w:rsidP="007B065A">
            <w:pPr>
              <w:pStyle w:val="ConsPlusNormal"/>
              <w:ind w:right="77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1CE1">
              <w:rPr>
                <w:rFonts w:ascii="Times New Roman" w:hAnsi="Times New Roman" w:cs="Times New Roman"/>
                <w:sz w:val="26"/>
                <w:szCs w:val="26"/>
              </w:rPr>
              <w:t>Наличие аффилированности лиц, участвующих в закупке, не установлено.</w:t>
            </w:r>
          </w:p>
          <w:p w14:paraId="640138D5" w14:textId="77777777" w:rsidR="006870D6" w:rsidRPr="00D126D1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0D6" w:rsidRPr="00CA2B67" w14:paraId="344A28C1" w14:textId="77777777" w:rsidTr="00832477">
        <w:trPr>
          <w:jc w:val="center"/>
        </w:trPr>
        <w:tc>
          <w:tcPr>
            <w:tcW w:w="567" w:type="dxa"/>
          </w:tcPr>
          <w:p w14:paraId="557041A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4E93BB06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мер по повышению эффективности кадровой работы в части, касающейся ведения личных дел 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0" w:type="dxa"/>
          </w:tcPr>
          <w:p w14:paraId="147AABB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ежегодно,</w:t>
            </w:r>
          </w:p>
          <w:p w14:paraId="411AAA2E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2718" w:type="dxa"/>
          </w:tcPr>
          <w:p w14:paraId="36FF759C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014FC5C8" w14:textId="77777777" w:rsidR="006870D6" w:rsidRPr="00801B5A" w:rsidRDefault="006870D6" w:rsidP="007B065A">
            <w:pPr>
              <w:tabs>
                <w:tab w:val="left" w:pos="3513"/>
              </w:tabs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1B5A">
              <w:rPr>
                <w:rFonts w:ascii="Times New Roman" w:hAnsi="Times New Roman"/>
                <w:sz w:val="26"/>
                <w:szCs w:val="26"/>
              </w:rPr>
              <w:t>До 01.12.2021 обеспечена работа по актуализации сведений, содержащихся в анкетах муниципальных служащих. Проведен анализ анкет. Конфликт интересов не обнаружен.</w:t>
            </w:r>
          </w:p>
          <w:p w14:paraId="6C63308B" w14:textId="77777777" w:rsidR="006870D6" w:rsidRPr="00801B5A" w:rsidRDefault="006870D6" w:rsidP="007B065A">
            <w:pPr>
              <w:tabs>
                <w:tab w:val="left" w:pos="3513"/>
              </w:tabs>
              <w:spacing w:after="0" w:line="240" w:lineRule="auto"/>
              <w:ind w:right="7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01B5A">
              <w:rPr>
                <w:rFonts w:ascii="Times New Roman" w:hAnsi="Times New Roman"/>
                <w:sz w:val="26"/>
                <w:szCs w:val="26"/>
              </w:rPr>
              <w:t xml:space="preserve">В 2021 году были проанализированы 4  анкеты и представленные документы граждан, претендующих на замещение муниципальных должностей и  должностей муниципальной службы в Счетной палате, на предмет наличия близкого родства и свойства с муниципальными служащими Счетной палаты, если в случае назначения этого гражданина на должность муниципальной службы, один из них будет непосредственно подчинен или подконтролен </w:t>
            </w:r>
            <w:r w:rsidRPr="00801B5A">
              <w:rPr>
                <w:rFonts w:ascii="Times New Roman" w:hAnsi="Times New Roman"/>
                <w:sz w:val="26"/>
                <w:szCs w:val="26"/>
              </w:rPr>
              <w:lastRenderedPageBreak/>
              <w:t>другому.  Конфликт интересов не обнаружен.</w:t>
            </w:r>
          </w:p>
        </w:tc>
      </w:tr>
      <w:tr w:rsidR="006870D6" w:rsidRPr="00CA2B67" w14:paraId="405FB0B5" w14:textId="77777777" w:rsidTr="00832477">
        <w:trPr>
          <w:jc w:val="center"/>
        </w:trPr>
        <w:tc>
          <w:tcPr>
            <w:tcW w:w="567" w:type="dxa"/>
          </w:tcPr>
          <w:p w14:paraId="1C0A347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4E8C0748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оценки коррупционных рисков, возникающих при осуществлении муниципальными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своих функций, и внесение уточнений в перечни должностей муниципальной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замещение которых связано с коррупционными рисками</w:t>
            </w:r>
          </w:p>
        </w:tc>
        <w:tc>
          <w:tcPr>
            <w:tcW w:w="1980" w:type="dxa"/>
          </w:tcPr>
          <w:p w14:paraId="6D0042A0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14:paraId="3E08DC6D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до 5 декабря</w:t>
            </w:r>
          </w:p>
        </w:tc>
        <w:tc>
          <w:tcPr>
            <w:tcW w:w="2718" w:type="dxa"/>
          </w:tcPr>
          <w:p w14:paraId="74FD1571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2C2C73B5" w14:textId="77777777" w:rsidR="006870D6" w:rsidRPr="008C464F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должности муниципальной службы внесены в Перечень должностей муниципальной службы, замещение которых связано с коррупционными рисками</w:t>
            </w:r>
          </w:p>
        </w:tc>
      </w:tr>
      <w:tr w:rsidR="006870D6" w:rsidRPr="00CA2B67" w14:paraId="55BC4A1B" w14:textId="77777777" w:rsidTr="00832477">
        <w:trPr>
          <w:trHeight w:val="1500"/>
          <w:jc w:val="center"/>
        </w:trPr>
        <w:tc>
          <w:tcPr>
            <w:tcW w:w="567" w:type="dxa"/>
          </w:tcPr>
          <w:p w14:paraId="320AF44F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042" w:type="dxa"/>
          </w:tcPr>
          <w:p w14:paraId="694B4B65" w14:textId="77777777" w:rsidR="006870D6" w:rsidRPr="005809AF" w:rsidRDefault="006870D6" w:rsidP="0029022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09AF">
              <w:rPr>
                <w:rFonts w:ascii="Times New Roman" w:hAnsi="Times New Roman"/>
                <w:sz w:val="26"/>
                <w:szCs w:val="26"/>
              </w:rPr>
              <w:t>Подготовка информационно-аналитического обзора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>результатов работы по противодействию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Счетной палате МО Оренбургский район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>, размещение его на официальных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09AF">
              <w:rPr>
                <w:rFonts w:ascii="Times New Roman" w:hAnsi="Times New Roman"/>
                <w:sz w:val="26"/>
                <w:szCs w:val="26"/>
              </w:rPr>
              <w:t>сайтах указанных органов в сети Интернет</w:t>
            </w:r>
          </w:p>
        </w:tc>
        <w:tc>
          <w:tcPr>
            <w:tcW w:w="1980" w:type="dxa"/>
          </w:tcPr>
          <w:p w14:paraId="08985396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  <w:p w14:paraId="56CB5890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(до 5 июля,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11798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25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18" w:type="dxa"/>
          </w:tcPr>
          <w:p w14:paraId="03713659" w14:textId="77777777" w:rsidR="006870D6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  <w:p w14:paraId="293EAE2E" w14:textId="77777777" w:rsidR="006870D6" w:rsidRPr="007C7780" w:rsidRDefault="006870D6" w:rsidP="0029022E">
            <w:pPr>
              <w:tabs>
                <w:tab w:val="left" w:pos="180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4289" w:type="dxa"/>
          </w:tcPr>
          <w:p w14:paraId="64ACD6E0" w14:textId="77777777" w:rsidR="006870D6" w:rsidRPr="00467293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Подготовлен аналитический обзор по противодействию коррупции в Счетной палате МО Оренбургский район за 2021 год</w:t>
            </w:r>
          </w:p>
        </w:tc>
      </w:tr>
      <w:tr w:rsidR="006870D6" w:rsidRPr="00CA2B67" w14:paraId="18C5615E" w14:textId="77777777" w:rsidTr="00832477">
        <w:trPr>
          <w:jc w:val="center"/>
        </w:trPr>
        <w:tc>
          <w:tcPr>
            <w:tcW w:w="567" w:type="dxa"/>
          </w:tcPr>
          <w:p w14:paraId="3373DBE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7EC71A0E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980" w:type="dxa"/>
          </w:tcPr>
          <w:p w14:paraId="373F8AB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14:paraId="1BB868A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до 9 декабря</w:t>
            </w:r>
          </w:p>
        </w:tc>
        <w:tc>
          <w:tcPr>
            <w:tcW w:w="2718" w:type="dxa"/>
          </w:tcPr>
          <w:p w14:paraId="0C941CB9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291EAC51" w14:textId="77777777" w:rsidR="006870D6" w:rsidRPr="00D126D1" w:rsidRDefault="006870D6" w:rsidP="007B06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не проводились</w:t>
            </w:r>
          </w:p>
        </w:tc>
      </w:tr>
      <w:tr w:rsidR="006870D6" w:rsidRPr="00CA2B67" w14:paraId="49621881" w14:textId="77777777" w:rsidTr="00832477">
        <w:trPr>
          <w:jc w:val="center"/>
        </w:trPr>
        <w:tc>
          <w:tcPr>
            <w:tcW w:w="567" w:type="dxa"/>
          </w:tcPr>
          <w:p w14:paraId="673500A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042" w:type="dxa"/>
          </w:tcPr>
          <w:p w14:paraId="77660424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представления сведений в реестр лиц, уволенных в связи с утратой доверия, в соответствии с </w:t>
            </w:r>
            <w:hyperlink r:id="rId4" w:history="1">
              <w:r w:rsidRPr="00D126D1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постановлением</w:t>
              </w:r>
            </w:hyperlink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5 марта 2018 года N 228</w:t>
            </w:r>
          </w:p>
        </w:tc>
        <w:tc>
          <w:tcPr>
            <w:tcW w:w="1980" w:type="dxa"/>
          </w:tcPr>
          <w:p w14:paraId="1FB9C940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718" w:type="dxa"/>
          </w:tcPr>
          <w:p w14:paraId="356A4C94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4A08A9AC" w14:textId="77777777" w:rsidR="006870D6" w:rsidRPr="00D126D1" w:rsidRDefault="006870D6" w:rsidP="007B06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ведени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в реестр лиц, уволенных в связи с утратой доверия, в соответствии с </w:t>
            </w:r>
            <w:hyperlink r:id="rId5" w:history="1">
              <w:r w:rsidRPr="00D126D1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постановлением</w:t>
              </w:r>
            </w:hyperlink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5 марта 2018 года N 228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направлялись, поскольку отсутствовали основания для их направлений</w:t>
            </w:r>
          </w:p>
        </w:tc>
      </w:tr>
      <w:tr w:rsidR="006870D6" w:rsidRPr="00CA2B67" w14:paraId="300FE60E" w14:textId="77777777" w:rsidTr="00832477">
        <w:trPr>
          <w:jc w:val="center"/>
        </w:trPr>
        <w:tc>
          <w:tcPr>
            <w:tcW w:w="14596" w:type="dxa"/>
            <w:gridSpan w:val="5"/>
          </w:tcPr>
          <w:p w14:paraId="5352F1B7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III. Мониторинг коррупциогенных факторов и мер антикоррупционной политики</w:t>
            </w:r>
          </w:p>
        </w:tc>
      </w:tr>
      <w:tr w:rsidR="006870D6" w:rsidRPr="00CA2B67" w14:paraId="4C656726" w14:textId="77777777" w:rsidTr="00832477">
        <w:trPr>
          <w:jc w:val="center"/>
        </w:trPr>
        <w:tc>
          <w:tcPr>
            <w:tcW w:w="567" w:type="dxa"/>
          </w:tcPr>
          <w:p w14:paraId="6CF96221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6366AEC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Проведение анализа публикаций антикоррупционной тематики в средствах массовой информации, интернет-ресурсах</w:t>
            </w:r>
          </w:p>
        </w:tc>
        <w:tc>
          <w:tcPr>
            <w:tcW w:w="1980" w:type="dxa"/>
          </w:tcPr>
          <w:p w14:paraId="60B0BEF7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егодно, </w:t>
            </w:r>
          </w:p>
          <w:p w14:paraId="779B04C2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31 декабря </w:t>
            </w:r>
          </w:p>
        </w:tc>
        <w:tc>
          <w:tcPr>
            <w:tcW w:w="2718" w:type="dxa"/>
          </w:tcPr>
          <w:p w14:paraId="1112906C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103B4226" w14:textId="18EA7107" w:rsidR="006870D6" w:rsidRPr="00D126D1" w:rsidRDefault="007B065A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6870D6" w:rsidRPr="00CA2B67" w14:paraId="625DF2EC" w14:textId="77777777" w:rsidTr="00832477">
        <w:trPr>
          <w:jc w:val="center"/>
        </w:trPr>
        <w:tc>
          <w:tcPr>
            <w:tcW w:w="14596" w:type="dxa"/>
            <w:gridSpan w:val="5"/>
          </w:tcPr>
          <w:p w14:paraId="6932F13F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IV. Антикоррупционное просвещение, обучение и воспитание</w:t>
            </w:r>
          </w:p>
        </w:tc>
      </w:tr>
      <w:tr w:rsidR="006870D6" w:rsidRPr="00CA2B67" w14:paraId="5852B17A" w14:textId="77777777" w:rsidTr="00832477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nil"/>
            </w:tcBorders>
          </w:tcPr>
          <w:p w14:paraId="493D3D4C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  <w:tcBorders>
              <w:bottom w:val="nil"/>
            </w:tcBorders>
          </w:tcPr>
          <w:p w14:paraId="4D656639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квалификации 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1980" w:type="dxa"/>
            <w:tcBorders>
              <w:bottom w:val="nil"/>
            </w:tcBorders>
          </w:tcPr>
          <w:p w14:paraId="460F7BD6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</w:p>
        </w:tc>
        <w:tc>
          <w:tcPr>
            <w:tcW w:w="2718" w:type="dxa"/>
            <w:tcBorders>
              <w:bottom w:val="nil"/>
            </w:tcBorders>
          </w:tcPr>
          <w:p w14:paraId="5B0EA67E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  <w:tcBorders>
              <w:bottom w:val="nil"/>
            </w:tcBorders>
          </w:tcPr>
          <w:p w14:paraId="5C16233D" w14:textId="77777777" w:rsidR="006870D6" w:rsidRPr="00D126D1" w:rsidRDefault="006870D6" w:rsidP="007E63B9">
            <w:pPr>
              <w:tabs>
                <w:tab w:val="left" w:pos="3229"/>
              </w:tabs>
              <w:spacing w:after="0" w:line="276" w:lineRule="atLeast"/>
              <w:ind w:right="7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Ежегодно специалист, в чьи должностные обязанности входит участие в противодействии в коррупции </w:t>
            </w:r>
            <w:r w:rsidRPr="00990E3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ходит</w:t>
            </w:r>
            <w:r w:rsidRPr="00990E3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обучение по программе: «Противодействие коррупции на государственной и муниципальной службе»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990E3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Обучение подтверждено удостоверением.</w:t>
            </w:r>
          </w:p>
        </w:tc>
      </w:tr>
      <w:tr w:rsidR="006870D6" w:rsidRPr="00CA2B67" w14:paraId="75C00E77" w14:textId="77777777" w:rsidTr="00832477">
        <w:trPr>
          <w:jc w:val="center"/>
        </w:trPr>
        <w:tc>
          <w:tcPr>
            <w:tcW w:w="567" w:type="dxa"/>
          </w:tcPr>
          <w:p w14:paraId="776F78BF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0A783904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Обучение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, впервые поступивших на муниципальную службу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Счетной палаты МО Оренбургский район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980" w:type="dxa"/>
          </w:tcPr>
          <w:p w14:paraId="41300B38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не позднее 1 года со дня поступления на государственную гражданскую службу</w:t>
            </w:r>
          </w:p>
        </w:tc>
        <w:tc>
          <w:tcPr>
            <w:tcW w:w="2718" w:type="dxa"/>
          </w:tcPr>
          <w:p w14:paraId="6B2B491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76A0112E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2021 году двое, впервые поступивших в Счетную палату, прошли обучение </w:t>
            </w:r>
            <w:r w:rsidRPr="00990E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программе: «Противодействие коррупции на государственной и муниципальной службе»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Обучение подтверждено удостоверениями.</w:t>
            </w:r>
          </w:p>
        </w:tc>
      </w:tr>
      <w:tr w:rsidR="006870D6" w:rsidRPr="00CA2B67" w14:paraId="7DE88BF0" w14:textId="77777777" w:rsidTr="00832477">
        <w:trPr>
          <w:jc w:val="center"/>
        </w:trPr>
        <w:tc>
          <w:tcPr>
            <w:tcW w:w="567" w:type="dxa"/>
          </w:tcPr>
          <w:p w14:paraId="63F7D5B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5CE3894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1980" w:type="dxa"/>
          </w:tcPr>
          <w:p w14:paraId="435D459B" w14:textId="77777777" w:rsidR="006870D6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C441BDB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31 декабря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18" w:type="dxa"/>
          </w:tcPr>
          <w:p w14:paraId="0BED8484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32017B6B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2021 году принимали участие в семинарах, проводимых администрацией муниципального образования Оренбургский район</w:t>
            </w:r>
          </w:p>
        </w:tc>
      </w:tr>
      <w:tr w:rsidR="006870D6" w:rsidRPr="00CA2B67" w14:paraId="209F046A" w14:textId="77777777" w:rsidTr="00832477">
        <w:trPr>
          <w:jc w:val="center"/>
        </w:trPr>
        <w:tc>
          <w:tcPr>
            <w:tcW w:w="14596" w:type="dxa"/>
            <w:gridSpan w:val="5"/>
          </w:tcPr>
          <w:p w14:paraId="5D4D6EBF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V. Противодействие коррупции в сфере закупок товаров, работ, услуг для обеспечения</w:t>
            </w:r>
          </w:p>
          <w:p w14:paraId="7E9E7943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государственных и муниципальных нужд</w:t>
            </w:r>
          </w:p>
        </w:tc>
      </w:tr>
      <w:tr w:rsidR="006870D6" w:rsidRPr="00CA2B67" w14:paraId="2F51F0D0" w14:textId="77777777" w:rsidTr="00832477">
        <w:trPr>
          <w:jc w:val="center"/>
        </w:trPr>
        <w:tc>
          <w:tcPr>
            <w:tcW w:w="567" w:type="dxa"/>
          </w:tcPr>
          <w:p w14:paraId="0F7920C4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4EAB2E8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Систематизация деятельности по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выявлению случаев формирования начальной (максимальной) цены контракта на основе коммерческих предложений организаций, имеющих признаки аффилированности, а также необоснованного разделения на отдельные лоты однородных (идентичных) товаров, работ, услуг. Применение в установленном порядке к лицам, допустившим такие случаи, дисциплинарные взыскания, предусмотренные законодательством Российской Федерации, в зависимости от тяжести дисциплинарного проступка (вплоть до увольнения) и уменьшение размера выплат стимулирующего характера в порядке, предусмотренном муниципальными правовыми актами, устанавливающими условия оплаты труда соответствующих работников</w:t>
            </w:r>
          </w:p>
        </w:tc>
        <w:tc>
          <w:tcPr>
            <w:tcW w:w="1980" w:type="dxa"/>
          </w:tcPr>
          <w:p w14:paraId="2ADE2E7F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случае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товаров, работ, услуг для обеспечения</w:t>
            </w:r>
          </w:p>
          <w:p w14:paraId="28AA8B2A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государственных и муниципальных нужд</w:t>
            </w:r>
          </w:p>
        </w:tc>
        <w:tc>
          <w:tcPr>
            <w:tcW w:w="2718" w:type="dxa"/>
          </w:tcPr>
          <w:p w14:paraId="31A9999C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 xml:space="preserve">лавный специалист 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Счетной палаты МО Оренбургский район</w:t>
            </w:r>
          </w:p>
        </w:tc>
        <w:tc>
          <w:tcPr>
            <w:tcW w:w="4289" w:type="dxa"/>
          </w:tcPr>
          <w:p w14:paraId="5276B6DC" w14:textId="77777777" w:rsidR="006870D6" w:rsidRPr="00D126D1" w:rsidRDefault="006870D6" w:rsidP="007E63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 проведении анализы данные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случаи не выявлены. Меры дисциплинарной ответственности не применялись.</w:t>
            </w:r>
          </w:p>
        </w:tc>
      </w:tr>
      <w:tr w:rsidR="006870D6" w:rsidRPr="00CA2B67" w14:paraId="34838E73" w14:textId="77777777" w:rsidTr="00832477">
        <w:trPr>
          <w:jc w:val="center"/>
        </w:trPr>
        <w:tc>
          <w:tcPr>
            <w:tcW w:w="14596" w:type="dxa"/>
            <w:gridSpan w:val="5"/>
          </w:tcPr>
          <w:p w14:paraId="75901BB3" w14:textId="77777777" w:rsidR="006870D6" w:rsidRPr="00D126D1" w:rsidRDefault="006870D6" w:rsidP="002902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VI. Привлечение институтов гражданского общества к работе по противодействию коррупции</w:t>
            </w:r>
          </w:p>
        </w:tc>
      </w:tr>
      <w:tr w:rsidR="006870D6" w:rsidRPr="00CA2B67" w14:paraId="6824EA23" w14:textId="77777777" w:rsidTr="00832477">
        <w:trPr>
          <w:jc w:val="center"/>
        </w:trPr>
        <w:tc>
          <w:tcPr>
            <w:tcW w:w="567" w:type="dxa"/>
          </w:tcPr>
          <w:p w14:paraId="35FCA553" w14:textId="77777777" w:rsidR="006870D6" w:rsidRPr="00D126D1" w:rsidRDefault="006870D6" w:rsidP="002902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42" w:type="dxa"/>
          </w:tcPr>
          <w:p w14:paraId="385F28EF" w14:textId="77777777" w:rsidR="006870D6" w:rsidRPr="00D126D1" w:rsidRDefault="006870D6" w:rsidP="002902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Привлечение представителей институтов гражданского общества к разработке проектов муниципальных правовых актов по вопросам противодействия коррупции</w:t>
            </w:r>
          </w:p>
        </w:tc>
        <w:tc>
          <w:tcPr>
            <w:tcW w:w="1980" w:type="dxa"/>
          </w:tcPr>
          <w:p w14:paraId="35B2331D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по мере необходимости </w:t>
            </w:r>
          </w:p>
        </w:tc>
        <w:tc>
          <w:tcPr>
            <w:tcW w:w="2718" w:type="dxa"/>
          </w:tcPr>
          <w:p w14:paraId="105FB4A8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126D1">
              <w:rPr>
                <w:rFonts w:ascii="Times New Roman" w:hAnsi="Times New Roman" w:cs="Times New Roman"/>
                <w:sz w:val="26"/>
                <w:szCs w:val="26"/>
              </w:rPr>
              <w:t>лавный специалист Счетной палаты МО Оренбургский район</w:t>
            </w:r>
          </w:p>
        </w:tc>
        <w:tc>
          <w:tcPr>
            <w:tcW w:w="4289" w:type="dxa"/>
          </w:tcPr>
          <w:p w14:paraId="42A251B2" w14:textId="77777777" w:rsidR="006870D6" w:rsidRPr="00D126D1" w:rsidRDefault="006870D6" w:rsidP="0029022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привлеклись</w:t>
            </w:r>
          </w:p>
        </w:tc>
      </w:tr>
    </w:tbl>
    <w:p w14:paraId="230A52CA" w14:textId="77777777" w:rsidR="008F2868" w:rsidRDefault="008F2868"/>
    <w:sectPr w:rsidR="008F2868" w:rsidSect="00BC69F0">
      <w:pgSz w:w="16838" w:h="11905" w:orient="landscape"/>
      <w:pgMar w:top="719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D8"/>
    <w:rsid w:val="000417F0"/>
    <w:rsid w:val="00162ED8"/>
    <w:rsid w:val="00337A6B"/>
    <w:rsid w:val="005F0F01"/>
    <w:rsid w:val="006870D6"/>
    <w:rsid w:val="007B065A"/>
    <w:rsid w:val="007E63B9"/>
    <w:rsid w:val="00832477"/>
    <w:rsid w:val="008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FE7A"/>
  <w15:chartTrackingRefBased/>
  <w15:docId w15:val="{7DD87175-B533-43CC-9442-F80ED376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0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D4B4CC1E1D75A19E2847DD60FC63BCA40A3B5E29E56FE8B8BD57901BBD9499CD6EC72074A96A58DFA68753EB69p1F" TargetMode="External"/><Relationship Id="rId4" Type="http://schemas.openxmlformats.org/officeDocument/2006/relationships/hyperlink" Target="consultantplus://offline/ref=40D4B4CC1E1D75A19E2847DD60FC63BCA40A3B5E29E56FE8B8BD57901BBD9499CD6EC72074A96A58DFA68753EB69p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3775</Words>
  <Characters>21519</Characters>
  <Application>Microsoft Office Word</Application>
  <DocSecurity>0</DocSecurity>
  <Lines>179</Lines>
  <Paragraphs>50</Paragraphs>
  <ScaleCrop>false</ScaleCrop>
  <Company/>
  <LinksUpToDate>false</LinksUpToDate>
  <CharactersWithSpaces>25244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Шнитенкова Юлия Михайловна</dc:creator>
  <cp:keywords/>
  <dc:description/>
  <cp:lastModifiedBy>Шнитенкова Юлия Михайловна</cp:lastModifiedBy>
  <cp:revision>10</cp:revision>
  <dcterms:created xsi:type="dcterms:W3CDTF">2022-06-30T04:30:00Z</dcterms:created>
  <dcterms:modified xsi:type="dcterms:W3CDTF">2022-06-30T04:43:00Z</dcterms:modified>
</cp:coreProperties>
</file>